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E63CA" w14:textId="77777777" w:rsidR="003811F2" w:rsidRDefault="00A126AB">
      <w:pPr>
        <w:pStyle w:val="BodyText"/>
        <w:ind w:left="-157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4EF80FF" wp14:editId="5334A036">
            <wp:simplePos x="0" y="0"/>
            <wp:positionH relativeFrom="page">
              <wp:posOffset>341856</wp:posOffset>
            </wp:positionH>
            <wp:positionV relativeFrom="page">
              <wp:posOffset>9357870</wp:posOffset>
            </wp:positionV>
            <wp:extent cx="7079313" cy="33694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9313" cy="33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</w:rPr>
        <w:drawing>
          <wp:inline distT="0" distB="0" distL="0" distR="0" wp14:anchorId="24F30ED6" wp14:editId="1B8CEBB4">
            <wp:extent cx="2590716" cy="46939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16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725A9" w14:textId="77777777" w:rsidR="003811F2" w:rsidRDefault="003811F2">
      <w:pPr>
        <w:pStyle w:val="BodyText"/>
        <w:spacing w:before="192"/>
        <w:rPr>
          <w:rFonts w:ascii="Times New Roman"/>
        </w:rPr>
      </w:pPr>
    </w:p>
    <w:p w14:paraId="096C7FBE" w14:textId="77777777" w:rsidR="003811F2" w:rsidRDefault="00A126AB">
      <w:pPr>
        <w:pStyle w:val="BodyText"/>
        <w:spacing w:before="1"/>
        <w:ind w:left="131" w:right="161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below,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(approximately</w:t>
      </w:r>
      <w:r>
        <w:rPr>
          <w:spacing w:val="-2"/>
        </w:rPr>
        <w:t xml:space="preserve"> </w:t>
      </w:r>
      <w:proofErr w:type="gramStart"/>
      <w:r>
        <w:t>300-words</w:t>
      </w:r>
      <w:proofErr w:type="gramEnd"/>
      <w:r>
        <w:t>)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helpful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electorate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 selection. This page will be posted to the University Secretariat website exactly as submitted by the nominee; do not submit personal information on this page (i.e., address, telephone number, e-mail address, photograph, etc.). Please limit your statement to this page only.</w:t>
      </w:r>
    </w:p>
    <w:p w14:paraId="226D4A1B" w14:textId="77777777" w:rsidR="003811F2" w:rsidRDefault="00A126AB">
      <w:pPr>
        <w:spacing w:before="178"/>
        <w:ind w:left="1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83B2891" wp14:editId="609003C9">
                <wp:simplePos x="0" y="0"/>
                <wp:positionH relativeFrom="page">
                  <wp:posOffset>2048255</wp:posOffset>
                </wp:positionH>
                <wp:positionV relativeFrom="paragraph">
                  <wp:posOffset>312634</wp:posOffset>
                </wp:positionV>
                <wp:extent cx="508762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7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7620">
                              <a:moveTo>
                                <a:pt x="0" y="0"/>
                              </a:moveTo>
                              <a:lnTo>
                                <a:pt x="510540" y="0"/>
                              </a:lnTo>
                            </a:path>
                            <a:path w="5087620">
                              <a:moveTo>
                                <a:pt x="509016" y="0"/>
                              </a:moveTo>
                              <a:lnTo>
                                <a:pt x="5087142" y="0"/>
                              </a:lnTo>
                            </a:path>
                          </a:pathLst>
                        </a:custGeom>
                        <a:ln w="135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F5081" id="Graphic 3" o:spid="_x0000_s1026" style="position:absolute;margin-left:161.3pt;margin-top:24.6pt;width:400.6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7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" path="m,l510540,em509016,l5087142,e" filled="f" strokeweight=".37675mm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Name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Nominee: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_</w:t>
      </w:r>
      <w:r>
        <w:rPr>
          <w:position w:val="9"/>
          <w:sz w:val="20"/>
        </w:rPr>
        <w:t>Ayesha</w:t>
      </w:r>
      <w:r>
        <w:rPr>
          <w:spacing w:val="-13"/>
          <w:position w:val="9"/>
          <w:sz w:val="20"/>
        </w:rPr>
        <w:t xml:space="preserve"> </w:t>
      </w:r>
      <w:r>
        <w:rPr>
          <w:spacing w:val="-4"/>
          <w:position w:val="9"/>
          <w:sz w:val="20"/>
        </w:rPr>
        <w:t>Khan</w:t>
      </w:r>
    </w:p>
    <w:p w14:paraId="55C0BC7B" w14:textId="77777777" w:rsidR="003811F2" w:rsidRDefault="003811F2">
      <w:pPr>
        <w:pStyle w:val="BodyText"/>
      </w:pPr>
    </w:p>
    <w:p w14:paraId="5E0BB03F" w14:textId="77777777" w:rsidR="003811F2" w:rsidRDefault="003811F2">
      <w:pPr>
        <w:pStyle w:val="BodyText"/>
        <w:spacing w:before="34"/>
      </w:pPr>
    </w:p>
    <w:p w14:paraId="01753A81" w14:textId="77777777" w:rsidR="003811F2" w:rsidRDefault="00A126AB">
      <w:pPr>
        <w:pStyle w:val="BodyText"/>
        <w:spacing w:before="1"/>
        <w:ind w:left="144" w:right="161"/>
      </w:pPr>
      <w:r>
        <w:rPr>
          <w:noProof/>
        </w:rPr>
        <mc:AlternateContent>
          <mc:Choice Requires="wps">
            <w:drawing>
              <wp:anchor distT="0" distB="0" distL="0" distR="0" simplePos="0" relativeHeight="487567360" behindDoc="1" locked="0" layoutInCell="1" allowOverlap="1" wp14:anchorId="0FEE304E" wp14:editId="3FBFE499">
                <wp:simplePos x="0" y="0"/>
                <wp:positionH relativeFrom="page">
                  <wp:posOffset>529833</wp:posOffset>
                </wp:positionH>
                <wp:positionV relativeFrom="paragraph">
                  <wp:posOffset>-46116</wp:posOffset>
                </wp:positionV>
                <wp:extent cx="6713220" cy="68675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3220" cy="6867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3220" h="6867525">
                              <a:moveTo>
                                <a:pt x="0" y="6867224"/>
                              </a:moveTo>
                              <a:lnTo>
                                <a:pt x="6712732" y="6867224"/>
                              </a:lnTo>
                              <a:lnTo>
                                <a:pt x="6712732" y="0"/>
                              </a:lnTo>
                              <a:lnTo>
                                <a:pt x="0" y="0"/>
                              </a:lnTo>
                              <a:lnTo>
                                <a:pt x="0" y="686722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20DF7" id="Graphic 4" o:spid="_x0000_s1026" style="position:absolute;margin-left:41.7pt;margin-top:-3.65pt;width:528.6pt;height:540.75pt;z-index:-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13220,6867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" path="m,6867224r6712732,l6712732,,,,,6867224xe" filled="f" strokecolor="#bfbfbf" strokeweight="1pt">
                <v:path arrowok="t"/>
                <w10:wrap anchorx="page"/>
              </v:shape>
            </w:pict>
          </mc:Fallback>
        </mc:AlternateContent>
      </w:r>
      <w:r>
        <w:t>I am delighted to put forward my name to fill the vacancy at Undergraduate Council. As a teaching professor in her 12th</w:t>
      </w:r>
      <w:r>
        <w:rPr>
          <w:spacing w:val="-3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university,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offer</w:t>
      </w:r>
      <w:r>
        <w:rPr>
          <w:spacing w:val="-3"/>
        </w:rPr>
        <w:t xml:space="preserve"> </w:t>
      </w:r>
      <w:r>
        <w:t>expertise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undergraduate</w:t>
      </w:r>
      <w:r>
        <w:rPr>
          <w:spacing w:val="-3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speak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faculty's</w:t>
      </w:r>
      <w:r>
        <w:rPr>
          <w:spacing w:val="-3"/>
        </w:rPr>
        <w:t xml:space="preserve"> </w:t>
      </w:r>
      <w:r>
        <w:t>experience in managing policies around teaching and learning. I am also eager to learn from my colleagues across faculties and collaborate on reviewing and shaping policies that better support our undergraduate community.</w:t>
      </w:r>
    </w:p>
    <w:p w14:paraId="095223A2" w14:textId="77777777" w:rsidR="003811F2" w:rsidRDefault="003811F2">
      <w:pPr>
        <w:pStyle w:val="BodyText"/>
        <w:spacing w:before="6"/>
      </w:pPr>
    </w:p>
    <w:p w14:paraId="2F2DBD3E" w14:textId="77777777" w:rsidR="003811F2" w:rsidRDefault="00A126AB">
      <w:pPr>
        <w:pStyle w:val="BodyText"/>
        <w:ind w:left="144" w:right="156"/>
      </w:pPr>
      <w:r>
        <w:t>Due to a cross-appointment in the School of Interdisciplinary Science (SIS) and the Department of Psychology, Neuroscience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proofErr w:type="spellStart"/>
      <w:r>
        <w:t>Behaviour</w:t>
      </w:r>
      <w:proofErr w:type="spellEnd"/>
      <w:r>
        <w:t>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interact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backgrounds,</w:t>
      </w:r>
      <w:r>
        <w:rPr>
          <w:spacing w:val="-3"/>
        </w:rPr>
        <w:t xml:space="preserve"> </w:t>
      </w:r>
      <w:r>
        <w:t>academic standings, and those outside of the Faculty of Science. More of our students are working full-time jobs, commuting from</w:t>
      </w:r>
      <w:r>
        <w:rPr>
          <w:spacing w:val="-1"/>
        </w:rPr>
        <w:t xml:space="preserve"> </w:t>
      </w:r>
      <w:r>
        <w:t>far-away</w:t>
      </w:r>
      <w:r>
        <w:rPr>
          <w:spacing w:val="-1"/>
        </w:rPr>
        <w:t xml:space="preserve"> </w:t>
      </w:r>
      <w:r>
        <w:t>locations,</w:t>
      </w:r>
      <w:r>
        <w:rPr>
          <w:spacing w:val="-1"/>
        </w:rPr>
        <w:t xml:space="preserve"> </w:t>
      </w:r>
      <w:r>
        <w:t>experiencing</w:t>
      </w:r>
      <w:r>
        <w:rPr>
          <w:spacing w:val="-1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housing</w:t>
      </w:r>
      <w:r>
        <w:rPr>
          <w:spacing w:val="-1"/>
        </w:rPr>
        <w:t xml:space="preserve"> </w:t>
      </w:r>
      <w:r>
        <w:t>affordability,</w:t>
      </w:r>
      <w:r>
        <w:rPr>
          <w:spacing w:val="-1"/>
        </w:rPr>
        <w:t xml:space="preserve"> </w:t>
      </w:r>
      <w:r>
        <w:t>dealing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significant</w:t>
      </w:r>
      <w:r>
        <w:rPr>
          <w:spacing w:val="-1"/>
        </w:rPr>
        <w:t xml:space="preserve"> </w:t>
      </w:r>
      <w:r>
        <w:t>mental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concerns, and expecting flexibility in their education. I am eager to engage in discussions that consider such challenges in reviewing and revising our undergraduate policies.</w:t>
      </w:r>
    </w:p>
    <w:p w14:paraId="08C1CC21" w14:textId="77777777" w:rsidR="003811F2" w:rsidRDefault="003811F2">
      <w:pPr>
        <w:pStyle w:val="BodyText"/>
        <w:spacing w:before="8"/>
      </w:pPr>
    </w:p>
    <w:p w14:paraId="0DC0CC98" w14:textId="77777777" w:rsidR="003811F2" w:rsidRDefault="00A126AB">
      <w:pPr>
        <w:pStyle w:val="BodyText"/>
        <w:ind w:left="144" w:right="161"/>
      </w:pPr>
      <w:r>
        <w:t>Through my pedagogical research, I have collaborated with a multi-institutional and interdisciplinary team to study the impact of institutional health promotion strategies, such as a week-long break from academic commitments during the Fall</w:t>
      </w:r>
      <w:r>
        <w:rPr>
          <w:spacing w:val="-3"/>
        </w:rPr>
        <w:t xml:space="preserve"> </w:t>
      </w:r>
      <w:r>
        <w:t>Break,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perceptions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stress.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administrative</w:t>
      </w:r>
      <w:r>
        <w:rPr>
          <w:spacing w:val="-3"/>
        </w:rPr>
        <w:t xml:space="preserve"> </w:t>
      </w:r>
      <w:r>
        <w:t>positions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SIS,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Sciences Coordinator and Associate Director of Curriculum and Pedagogy.</w:t>
      </w:r>
    </w:p>
    <w:p w14:paraId="3875A0B3" w14:textId="77777777" w:rsidR="003811F2" w:rsidRDefault="003811F2">
      <w:pPr>
        <w:pStyle w:val="BodyText"/>
        <w:spacing w:before="6"/>
      </w:pPr>
    </w:p>
    <w:p w14:paraId="13A2BB13" w14:textId="77777777" w:rsidR="003811F2" w:rsidRDefault="00A126AB">
      <w:pPr>
        <w:pStyle w:val="BodyText"/>
        <w:ind w:left="144" w:right="161"/>
      </w:pPr>
      <w:r>
        <w:t>If elected, I look forward to contributing my experience to engaging in policy discussions that address the changing landscape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higher</w:t>
      </w:r>
      <w:r>
        <w:rPr>
          <w:spacing w:val="-3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relates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McMaster</w:t>
      </w:r>
      <w:r>
        <w:rPr>
          <w:spacing w:val="-3"/>
        </w:rPr>
        <w:t xml:space="preserve"> </w:t>
      </w:r>
      <w:r>
        <w:t>University.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particularly</w:t>
      </w:r>
      <w:r>
        <w:rPr>
          <w:spacing w:val="-3"/>
        </w:rPr>
        <w:t xml:space="preserve"> </w:t>
      </w:r>
      <w:r>
        <w:t>interested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advocating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 xml:space="preserve">policy change that better supports students, instructional staff and faculty in managing the increasing number of students requiring </w:t>
      </w:r>
      <w:proofErr w:type="gramStart"/>
      <w:r>
        <w:t>accommodations</w:t>
      </w:r>
      <w:proofErr w:type="gramEnd"/>
      <w:r>
        <w:t>, requesting extensions, and navigating the associated rise in faculty workload due to time spent on related administrative tasks.</w:t>
      </w:r>
    </w:p>
    <w:sectPr w:rsidR="003811F2">
      <w:type w:val="continuous"/>
      <w:pgSz w:w="12240" w:h="15840"/>
      <w:pgMar w:top="32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Gzh4R8Yin0Wnudmduf0vHxRJ++fAI9vZzkmT+JLXdJyWwPeIEyTMxNAvfzaQ9cfEYAyQ1xvmGmYaP2t1lBJ2g==" w:salt="WHoz6Cks367hgS9Rjyz1Tg==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11F2"/>
    <w:rsid w:val="003811F2"/>
    <w:rsid w:val="00A126AB"/>
    <w:rsid w:val="00F3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9D0C16"/>
  <w15:docId w15:val="{61A73174-F0F3-49F1-ABE2-DAA0E25C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2081</Characters>
  <Application>Microsoft Office Word</Application>
  <DocSecurity>8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ModifiedBy>Keene, Sherri</cp:lastModifiedBy>
  <cp:revision>2</cp:revision>
  <dcterms:created xsi:type="dcterms:W3CDTF">2025-01-29T19:46:00Z</dcterms:created>
  <dcterms:modified xsi:type="dcterms:W3CDTF">2025-01-29T19:47:00Z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2025-01-29T00:00:00Z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D:20210120212945</vt:lpwstr>
  </property>
</Properties>
</file>