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989D" w14:textId="77777777" w:rsidR="00D03693" w:rsidRDefault="00087B3B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72AE3E" wp14:editId="7B936AB2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61711743" wp14:editId="4A96550F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7BF3" w14:textId="77777777" w:rsidR="00D03693" w:rsidRDefault="00D03693">
      <w:pPr>
        <w:pStyle w:val="BodyText"/>
        <w:spacing w:before="192"/>
        <w:rPr>
          <w:rFonts w:ascii="Times New Roman"/>
        </w:rPr>
      </w:pPr>
    </w:p>
    <w:p w14:paraId="6FDB0CF7" w14:textId="77777777" w:rsidR="00D03693" w:rsidRDefault="00087B3B">
      <w:pPr>
        <w:pStyle w:val="BodyText"/>
        <w:spacing w:before="1"/>
        <w:ind w:left="131" w:right="2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418D4AF4" w14:textId="77777777" w:rsidR="00D03693" w:rsidRDefault="00087B3B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449F3A0" wp14:editId="2413E611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E302E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Emad</w:t>
      </w:r>
      <w:r>
        <w:rPr>
          <w:spacing w:val="-13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Mohammad</w:t>
      </w:r>
    </w:p>
    <w:p w14:paraId="648149C8" w14:textId="77777777" w:rsidR="00D03693" w:rsidRDefault="00D03693">
      <w:pPr>
        <w:pStyle w:val="BodyText"/>
      </w:pPr>
    </w:p>
    <w:p w14:paraId="4EF86103" w14:textId="77777777" w:rsidR="00D03693" w:rsidRDefault="00D03693">
      <w:pPr>
        <w:pStyle w:val="BodyText"/>
        <w:spacing w:before="34"/>
      </w:pPr>
    </w:p>
    <w:p w14:paraId="29AE8463" w14:textId="77777777" w:rsidR="00D03693" w:rsidRDefault="00087B3B">
      <w:pPr>
        <w:pStyle w:val="BodyText"/>
        <w:spacing w:before="1"/>
        <w:ind w:left="144" w:right="27"/>
      </w:pPr>
      <w:r>
        <w:rPr>
          <w:noProof/>
        </w:rPr>
        <mc:AlternateContent>
          <mc:Choice Requires="wps">
            <w:drawing>
              <wp:anchor distT="0" distB="0" distL="0" distR="0" simplePos="0" relativeHeight="487569408" behindDoc="1" locked="0" layoutInCell="1" allowOverlap="1" wp14:anchorId="2A6DE2B5" wp14:editId="549F0D00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72A94" id="Graphic 4" o:spid="_x0000_s1026" style="position:absolute;margin-left:41.7pt;margin-top:-3.65pt;width:528.6pt;height:540.75pt;z-index:-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As a tenured faculty member at the DSB, I value the advancement of the DSB through research, teaching, and community</w:t>
      </w:r>
      <w:r>
        <w:rPr>
          <w:spacing w:val="-3"/>
        </w:rPr>
        <w:t xml:space="preserve"> </w:t>
      </w:r>
      <w:r>
        <w:t>engagement.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joined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DSB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2004,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standing committees. Also, I have served on many ad hoc committees and selection and recruiting committees at the Area, Faculty, and University levels.</w:t>
      </w:r>
    </w:p>
    <w:p w14:paraId="27198AB4" w14:textId="77777777" w:rsidR="00D03693" w:rsidRDefault="00D03693">
      <w:pPr>
        <w:pStyle w:val="BodyText"/>
        <w:spacing w:before="6"/>
      </w:pPr>
    </w:p>
    <w:p w14:paraId="19EAF2D6" w14:textId="77777777" w:rsidR="00D03693" w:rsidRDefault="00087B3B">
      <w:pPr>
        <w:pStyle w:val="BodyText"/>
        <w:ind w:left="144" w:right="168"/>
      </w:pPr>
      <w:r>
        <w:t>I have experience that is relevant for the DSB’s T&amp;P committee. First, I have been serving on the Accounting and Financial Management Services (AFMS) Area’s T&amp;P Committee since my tenure in 2010. Second, I served on the DSB’s Tenure and Promotion Committee from 2012 to 2015. Third, I served on many selection committees for the hiring of senior administrators at the DSB and the University levels. Fourth, I served on many selection committees for the appointment of research chairs. Finally, I still serve on t</w:t>
      </w:r>
      <w:r>
        <w:t>he AFMS Area’s hiring committee. Although the purposes</w:t>
      </w:r>
      <w:r>
        <w:rPr>
          <w:spacing w:val="40"/>
        </w:rPr>
        <w:t xml:space="preserve"> </w:t>
      </w:r>
      <w:r>
        <w:t>of these committees are different, the common thread among these roles is the ability to assess the candidates’ suitability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T&amp;P)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administrators,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chairs,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tenured faculty members.</w:t>
      </w:r>
    </w:p>
    <w:sectPr w:rsidR="00D03693">
      <w:type w:val="continuous"/>
      <w:pgSz w:w="12240" w:h="1584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D9Ke56OOI5DYnbd/HsNzgOxFBXz7G9Gsne9+irEw4PRfdb+mPUnePDTAtSEaPJUUeLxYbqZsE2jqcozwbAJGg==" w:salt="B6FJE3UJOHHDTURhu/Ess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693"/>
    <w:rsid w:val="00087B3B"/>
    <w:rsid w:val="0016671A"/>
    <w:rsid w:val="00D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3CBCC"/>
  <w15:docId w15:val="{144B25AF-87D4-4FEE-A943-7BFB41C0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8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2025-01-30T15:22:00Z</dcterms:created>
  <dcterms:modified xsi:type="dcterms:W3CDTF">2025-01-30T15:23:00Z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